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D48D6" w14:textId="77777777" w:rsidR="000570CB" w:rsidRDefault="000570CB">
      <w:pPr>
        <w:rPr>
          <w:rFonts w:ascii="Helvetica" w:hAnsi="Helvetica" w:cs="Helvetica"/>
          <w:noProof/>
          <w:lang w:eastAsia="en-US"/>
        </w:rPr>
      </w:pPr>
    </w:p>
    <w:p w14:paraId="6BEBC9DD" w14:textId="77777777" w:rsidR="008C10BD" w:rsidRPr="00506DDD" w:rsidRDefault="008C10BD" w:rsidP="008C10BD">
      <w:pPr>
        <w:jc w:val="center"/>
        <w:rPr>
          <w:rFonts w:ascii="Century Gothic" w:hAnsi="Century Gothic"/>
          <w:b/>
          <w:color w:val="000000"/>
          <w:sz w:val="40"/>
          <w:szCs w:val="40"/>
          <w:u w:val="single"/>
        </w:rPr>
      </w:pPr>
      <w:r w:rsidRPr="00506DDD">
        <w:rPr>
          <w:rFonts w:ascii="Century Gothic" w:hAnsi="Century Gothic"/>
          <w:b/>
          <w:color w:val="000000"/>
          <w:sz w:val="40"/>
          <w:szCs w:val="40"/>
          <w:u w:val="single"/>
        </w:rPr>
        <w:t>Decay #1: Alpha Decay</w:t>
      </w:r>
    </w:p>
    <w:p w14:paraId="4FAC07D7" w14:textId="77777777" w:rsidR="008C10BD" w:rsidRDefault="008C10BD" w:rsidP="008C10BD">
      <w:pPr>
        <w:jc w:val="center"/>
        <w:rPr>
          <w:rFonts w:ascii="Century Gothic" w:hAnsi="Century Gothic"/>
          <w:b/>
          <w:color w:val="000000"/>
        </w:rPr>
      </w:pPr>
    </w:p>
    <w:p w14:paraId="15B593F5" w14:textId="77777777" w:rsidR="008C10BD" w:rsidRPr="008C10BD" w:rsidRDefault="008C10BD" w:rsidP="008C10BD">
      <w:pPr>
        <w:jc w:val="both"/>
        <w:rPr>
          <w:rFonts w:ascii="Book Antiqua" w:hAnsi="Book Antiqua" w:cs="Arial"/>
          <w:sz w:val="22"/>
          <w:szCs w:val="22"/>
        </w:rPr>
      </w:pPr>
      <w:r w:rsidRPr="008C10BD">
        <w:rPr>
          <w:rFonts w:ascii="Book Antiqua" w:hAnsi="Book Antiqua" w:cs="Arial"/>
          <w:b/>
          <w:sz w:val="22"/>
          <w:szCs w:val="22"/>
        </w:rPr>
        <w:t>Alpha Decay</w:t>
      </w:r>
      <w:r w:rsidRPr="008C10BD">
        <w:rPr>
          <w:rFonts w:ascii="Book Antiqua" w:hAnsi="Book Antiqua" w:cs="Arial"/>
          <w:sz w:val="22"/>
          <w:szCs w:val="22"/>
        </w:rPr>
        <w:t>:  Since an alpha particle represents a helium nucleus, we will be losing two protons and two neutrons from our parent nuclide.  A general reaction is seen below, followed by an actual example of alpha decay.  Again, we must make sure that we account for all species!</w:t>
      </w:r>
    </w:p>
    <w:p w14:paraId="71F9D11A" w14:textId="7BDC771D" w:rsidR="008C10BD" w:rsidRPr="008C10BD" w:rsidRDefault="008C10BD" w:rsidP="008C10BD">
      <w:pPr>
        <w:jc w:val="both"/>
        <w:rPr>
          <w:rFonts w:ascii="Book Antiqua" w:hAnsi="Book Antiqua" w:cs="Arial"/>
          <w:sz w:val="22"/>
          <w:szCs w:val="22"/>
        </w:rPr>
      </w:pPr>
      <w:r>
        <w:rPr>
          <w:rFonts w:ascii="Book Antiqua" w:hAnsi="Book Antiqua" w:cs="Arial"/>
          <w:noProof/>
          <w:sz w:val="22"/>
          <w:szCs w:val="22"/>
          <w:lang w:eastAsia="en-US"/>
        </w:rPr>
        <w:drawing>
          <wp:anchor distT="0" distB="0" distL="114300" distR="114300" simplePos="0" relativeHeight="251662336" behindDoc="0" locked="0" layoutInCell="1" allowOverlap="1" wp14:anchorId="5318A932" wp14:editId="260C1D35">
            <wp:simplePos x="0" y="0"/>
            <wp:positionH relativeFrom="column">
              <wp:posOffset>1714500</wp:posOffset>
            </wp:positionH>
            <wp:positionV relativeFrom="paragraph">
              <wp:posOffset>20955</wp:posOffset>
            </wp:positionV>
            <wp:extent cx="1943100" cy="1353202"/>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790" cy="1353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7CE01" w14:textId="209B2B65" w:rsidR="008C10BD" w:rsidRPr="008C10BD" w:rsidRDefault="008C10BD" w:rsidP="008C10BD">
      <w:pPr>
        <w:jc w:val="center"/>
        <w:rPr>
          <w:rFonts w:ascii="Book Antiqua" w:hAnsi="Book Antiqua" w:cs="Arial"/>
          <w:sz w:val="22"/>
          <w:szCs w:val="22"/>
        </w:rPr>
      </w:pPr>
    </w:p>
    <w:p w14:paraId="4D06C412" w14:textId="76F95A7A" w:rsidR="008C10BD" w:rsidRPr="008C10BD" w:rsidRDefault="008C10BD" w:rsidP="008C10BD">
      <w:pPr>
        <w:jc w:val="center"/>
        <w:rPr>
          <w:rFonts w:ascii="Book Antiqua" w:hAnsi="Book Antiqua" w:cs="Arial"/>
          <w:sz w:val="22"/>
          <w:szCs w:val="22"/>
        </w:rPr>
      </w:pPr>
      <w:r w:rsidRPr="008C10BD">
        <w:rPr>
          <w:rFonts w:ascii="Book Antiqua" w:hAnsi="Book Antiqua"/>
          <w:noProof/>
          <w:position w:val="-10"/>
          <w:sz w:val="22"/>
          <w:szCs w:val="22"/>
          <w:lang w:eastAsia="en-US"/>
        </w:rPr>
        <w:drawing>
          <wp:anchor distT="0" distB="0" distL="114300" distR="114300" simplePos="0" relativeHeight="251663360" behindDoc="0" locked="0" layoutInCell="1" allowOverlap="1" wp14:anchorId="2E2248E6" wp14:editId="50BA5018">
            <wp:simplePos x="0" y="0"/>
            <wp:positionH relativeFrom="column">
              <wp:posOffset>4297045</wp:posOffset>
            </wp:positionH>
            <wp:positionV relativeFrom="paragraph">
              <wp:posOffset>140970</wp:posOffset>
            </wp:positionV>
            <wp:extent cx="3818255" cy="54038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25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CB9DD" w14:textId="66521B97" w:rsidR="008C10BD" w:rsidRPr="008C10BD" w:rsidRDefault="008C10BD" w:rsidP="008C10BD">
      <w:pPr>
        <w:jc w:val="center"/>
        <w:rPr>
          <w:rFonts w:ascii="Book Antiqua" w:hAnsi="Book Antiqua" w:cs="Arial"/>
          <w:sz w:val="22"/>
          <w:szCs w:val="22"/>
        </w:rPr>
      </w:pPr>
    </w:p>
    <w:p w14:paraId="72930629" w14:textId="77777777" w:rsidR="008C10BD" w:rsidRDefault="008C10BD" w:rsidP="008C10BD">
      <w:pPr>
        <w:jc w:val="both"/>
        <w:rPr>
          <w:rFonts w:ascii="Book Antiqua" w:hAnsi="Book Antiqua" w:cs="Arial"/>
          <w:sz w:val="22"/>
          <w:szCs w:val="22"/>
        </w:rPr>
      </w:pPr>
    </w:p>
    <w:p w14:paraId="39C94E19" w14:textId="77777777" w:rsidR="008C10BD" w:rsidRDefault="008C10BD" w:rsidP="008C10BD">
      <w:pPr>
        <w:jc w:val="both"/>
        <w:rPr>
          <w:rFonts w:ascii="Book Antiqua" w:hAnsi="Book Antiqua" w:cs="Arial"/>
          <w:sz w:val="22"/>
          <w:szCs w:val="22"/>
        </w:rPr>
      </w:pPr>
    </w:p>
    <w:p w14:paraId="7AC5F8BC" w14:textId="77777777" w:rsidR="008C10BD" w:rsidRDefault="008C10BD" w:rsidP="008C10BD">
      <w:pPr>
        <w:jc w:val="both"/>
        <w:rPr>
          <w:rFonts w:ascii="Book Antiqua" w:hAnsi="Book Antiqua" w:cs="Arial"/>
          <w:sz w:val="22"/>
          <w:szCs w:val="22"/>
        </w:rPr>
      </w:pPr>
    </w:p>
    <w:p w14:paraId="17E43478" w14:textId="77777777" w:rsidR="008C10BD" w:rsidRDefault="008C10BD" w:rsidP="008C10BD">
      <w:pPr>
        <w:jc w:val="both"/>
        <w:rPr>
          <w:rFonts w:ascii="Book Antiqua" w:hAnsi="Book Antiqua" w:cs="Arial"/>
          <w:sz w:val="22"/>
          <w:szCs w:val="22"/>
        </w:rPr>
      </w:pPr>
    </w:p>
    <w:p w14:paraId="28BD8FED" w14:textId="77777777" w:rsidR="008C10BD" w:rsidRPr="008C10BD" w:rsidRDefault="008C10BD" w:rsidP="008C10BD">
      <w:pPr>
        <w:jc w:val="both"/>
        <w:rPr>
          <w:rFonts w:ascii="Book Antiqua" w:hAnsi="Book Antiqua" w:cs="Arial"/>
          <w:sz w:val="22"/>
          <w:szCs w:val="22"/>
        </w:rPr>
      </w:pPr>
    </w:p>
    <w:p w14:paraId="0D60398D" w14:textId="77777777" w:rsidR="008C10BD" w:rsidRPr="008C10BD" w:rsidRDefault="008C10BD" w:rsidP="008C10BD">
      <w:pPr>
        <w:jc w:val="both"/>
        <w:rPr>
          <w:rFonts w:ascii="Book Antiqua" w:hAnsi="Book Antiqua" w:cs="Arial"/>
          <w:sz w:val="22"/>
          <w:szCs w:val="22"/>
        </w:rPr>
      </w:pPr>
      <w:r w:rsidRPr="008C10BD">
        <w:rPr>
          <w:rFonts w:ascii="Book Antiqua" w:hAnsi="Book Antiqua" w:cs="Arial"/>
          <w:sz w:val="22"/>
          <w:szCs w:val="22"/>
        </w:rPr>
        <w:t xml:space="preserve">Notice that when you add the atomic masses of the daughter 222-Rn with 4-He you get the same atomic mass that appears in the parent 226-Ra (222+4 = 226).  And when you add the atomic numbers of the daughter 222-Rn with 4-He you get the same atomic number that appears in the parent 226-Ra (86+2 = 88).  Since alpha decay involved the loss of a helium nucleus, you are losing protons.  The product in an alpha decay will be a different element – it will be the element that is 2 atomic numbers away!  Also, the mass difference will be 4 </w:t>
      </w:r>
      <w:proofErr w:type="spellStart"/>
      <w:r w:rsidRPr="008C10BD">
        <w:rPr>
          <w:rFonts w:ascii="Book Antiqua" w:hAnsi="Book Antiqua" w:cs="Arial"/>
          <w:sz w:val="22"/>
          <w:szCs w:val="22"/>
        </w:rPr>
        <w:t>amu</w:t>
      </w:r>
      <w:proofErr w:type="spellEnd"/>
      <w:r w:rsidRPr="008C10BD">
        <w:rPr>
          <w:rFonts w:ascii="Book Antiqua" w:hAnsi="Book Antiqua" w:cs="Arial"/>
          <w:sz w:val="22"/>
          <w:szCs w:val="22"/>
        </w:rPr>
        <w:t xml:space="preserve"> different between the parent and the daughter species.</w:t>
      </w:r>
    </w:p>
    <w:p w14:paraId="25879C36" w14:textId="6F2E9745" w:rsidR="008C10BD" w:rsidRPr="008C10BD" w:rsidRDefault="008C10BD" w:rsidP="008C10BD">
      <w:pPr>
        <w:pStyle w:val="NormalWeb"/>
        <w:jc w:val="both"/>
        <w:rPr>
          <w:rFonts w:ascii="Book Antiqua" w:hAnsi="Book Antiqua"/>
          <w:color w:val="000000"/>
          <w:sz w:val="22"/>
          <w:szCs w:val="22"/>
        </w:rPr>
      </w:pPr>
      <w:r w:rsidRPr="008C10BD">
        <w:rPr>
          <w:rFonts w:ascii="Book Antiqua" w:hAnsi="Book Antiqua"/>
          <w:color w:val="000000"/>
          <w:sz w:val="22"/>
          <w:szCs w:val="22"/>
        </w:rPr>
        <w:t>Smoke detectors work by alpha decay. Americium-241 is inside smoke detectors, and when smoke particles enter the detector the alpha particles released by the americium atoms in alpha decay are caught by the smoke particles, which activates the smoke detector's alarm system.</w:t>
      </w:r>
      <w:r>
        <w:rPr>
          <w:rFonts w:ascii="Book Antiqua" w:hAnsi="Book Antiqua"/>
          <w:color w:val="000000"/>
          <w:sz w:val="22"/>
          <w:szCs w:val="22"/>
        </w:rPr>
        <w:t xml:space="preserve"> </w:t>
      </w:r>
      <w:r w:rsidRPr="008C10BD">
        <w:rPr>
          <w:rFonts w:ascii="Book Antiqua" w:hAnsi="Book Antiqua"/>
          <w:color w:val="000000"/>
          <w:sz w:val="22"/>
          <w:szCs w:val="22"/>
        </w:rPr>
        <w:t>Gaseous radon in the soil is an alpha particle emitter. Breathing in radon gas can damage lung cells due to the alpha particles that the gas molecules emit.</w:t>
      </w:r>
    </w:p>
    <w:p w14:paraId="5E8097AF" w14:textId="77777777" w:rsidR="008C10BD" w:rsidRPr="008C10BD" w:rsidRDefault="008C10BD" w:rsidP="008C10BD">
      <w:pPr>
        <w:pStyle w:val="NormalWeb"/>
        <w:jc w:val="both"/>
        <w:rPr>
          <w:rFonts w:ascii="Book Antiqua" w:hAnsi="Book Antiqua"/>
          <w:color w:val="000000"/>
          <w:sz w:val="22"/>
          <w:szCs w:val="22"/>
        </w:rPr>
      </w:pPr>
      <w:r w:rsidRPr="008C10BD">
        <w:rPr>
          <w:rFonts w:ascii="Book Antiqua" w:hAnsi="Book Antiqua"/>
          <w:color w:val="000000"/>
          <w:sz w:val="22"/>
          <w:szCs w:val="22"/>
        </w:rPr>
        <w:t>Alpha Particle X-Ray Spectroscopy (APXS) is a method of determining the elemental composition of substances such as rocks and soil. The alpha particles come from an alpha decay reaction, usually of curium-244. NASA used APXS in its rover missions to Mars, including the Pathfinder missions, to determine what elements are present in Martian rocks.</w:t>
      </w:r>
    </w:p>
    <w:p w14:paraId="06480D23" w14:textId="77777777" w:rsidR="008C10BD" w:rsidRPr="008C10BD" w:rsidRDefault="008C10BD" w:rsidP="008C10BD">
      <w:pPr>
        <w:pStyle w:val="NormalWeb"/>
        <w:jc w:val="both"/>
        <w:rPr>
          <w:rFonts w:ascii="Book Antiqua" w:hAnsi="Book Antiqua"/>
          <w:color w:val="000000"/>
          <w:sz w:val="22"/>
          <w:szCs w:val="22"/>
        </w:rPr>
      </w:pPr>
      <w:r w:rsidRPr="008C10BD">
        <w:rPr>
          <w:rFonts w:ascii="Book Antiqua" w:hAnsi="Book Antiqua"/>
          <w:color w:val="000000"/>
          <w:sz w:val="22"/>
          <w:szCs w:val="22"/>
        </w:rPr>
        <w:t>A new cancer treatment, targeted alpha therapy (TAT), uses alpha decay to kill cancer cells. Lead-212 is attached to a carrier molecule, which when ingested travels to the site of the tumor and gives off alpha radiation, killing all cells in the area.</w:t>
      </w:r>
    </w:p>
    <w:p w14:paraId="54A5ED08" w14:textId="6F996522" w:rsidR="008C10BD" w:rsidRDefault="008C10BD" w:rsidP="008C10BD">
      <w:pPr>
        <w:jc w:val="center"/>
        <w:rPr>
          <w:rFonts w:ascii="Helvetica" w:hAnsi="Helvetica" w:cs="Helvetica"/>
          <w:noProof/>
          <w:lang w:eastAsia="en-US"/>
        </w:rPr>
      </w:pPr>
      <w:r w:rsidRPr="008C10BD">
        <w:rPr>
          <w:rFonts w:ascii="Helvetica" w:hAnsi="Helvetica" w:cs="Helvetica"/>
          <w:noProof/>
          <w:lang w:eastAsia="en-US"/>
        </w:rPr>
        <w:drawing>
          <wp:inline distT="0" distB="0" distL="0" distR="0" wp14:anchorId="6AC9B9E4" wp14:editId="57ED5970">
            <wp:extent cx="3033922" cy="134942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t="19263" b="6570"/>
                    <a:stretch>
                      <a:fillRect/>
                    </a:stretch>
                  </pic:blipFill>
                  <pic:spPr bwMode="auto">
                    <a:xfrm>
                      <a:off x="0" y="0"/>
                      <a:ext cx="3035686" cy="1350206"/>
                    </a:xfrm>
                    <a:prstGeom prst="rect">
                      <a:avLst/>
                    </a:prstGeom>
                    <a:noFill/>
                    <a:ln>
                      <a:noFill/>
                    </a:ln>
                  </pic:spPr>
                </pic:pic>
              </a:graphicData>
            </a:graphic>
          </wp:inline>
        </w:drawing>
      </w:r>
    </w:p>
    <w:p w14:paraId="7C8332DB" w14:textId="142BCE63" w:rsidR="008C10BD" w:rsidRDefault="008C10BD" w:rsidP="000570CB">
      <w:pPr>
        <w:jc w:val="center"/>
        <w:rPr>
          <w:rFonts w:ascii="Helvetica" w:hAnsi="Helvetica" w:cs="Helvetica"/>
          <w:noProof/>
          <w:lang w:eastAsia="en-US"/>
        </w:rPr>
      </w:pPr>
    </w:p>
    <w:p w14:paraId="6BC534F5" w14:textId="378A0210" w:rsidR="008C10BD" w:rsidRPr="00506DDD" w:rsidRDefault="008C10BD" w:rsidP="008C10BD">
      <w:pPr>
        <w:jc w:val="center"/>
        <w:rPr>
          <w:rFonts w:ascii="Century Gothic" w:hAnsi="Century Gothic"/>
          <w:b/>
          <w:color w:val="000000"/>
          <w:sz w:val="40"/>
          <w:szCs w:val="40"/>
          <w:u w:val="single"/>
        </w:rPr>
      </w:pPr>
      <w:r w:rsidRPr="00506DDD">
        <w:rPr>
          <w:rFonts w:ascii="Century Gothic" w:hAnsi="Century Gothic"/>
          <w:b/>
          <w:color w:val="000000"/>
          <w:sz w:val="40"/>
          <w:szCs w:val="40"/>
          <w:u w:val="single"/>
        </w:rPr>
        <w:t>Decay #2: Beta Decay</w:t>
      </w:r>
    </w:p>
    <w:p w14:paraId="051DCCDD" w14:textId="6123DBED" w:rsidR="008C10BD" w:rsidRPr="00506DDD" w:rsidRDefault="008C10BD" w:rsidP="000570CB">
      <w:pPr>
        <w:jc w:val="center"/>
        <w:rPr>
          <w:rFonts w:ascii="Helvetica" w:hAnsi="Helvetica" w:cs="Helvetica"/>
          <w:noProof/>
          <w:lang w:eastAsia="en-US"/>
        </w:rPr>
      </w:pPr>
    </w:p>
    <w:p w14:paraId="7294BE10" w14:textId="4F4C5469" w:rsidR="008C10BD" w:rsidRPr="008C10BD" w:rsidRDefault="008C10BD" w:rsidP="008C10BD">
      <w:pPr>
        <w:rPr>
          <w:rFonts w:ascii="Helvetica" w:hAnsi="Helvetica" w:cs="Helvetica"/>
          <w:noProof/>
          <w:sz w:val="22"/>
          <w:szCs w:val="22"/>
          <w:lang w:eastAsia="en-US"/>
        </w:rPr>
      </w:pPr>
      <w:r w:rsidRPr="008C10BD">
        <w:rPr>
          <w:rFonts w:ascii="Book Antiqua" w:hAnsi="Book Antiqua" w:cs="Arial"/>
          <w:b/>
          <w:sz w:val="22"/>
          <w:szCs w:val="22"/>
        </w:rPr>
        <w:t>Beta Decay</w:t>
      </w:r>
      <w:r w:rsidRPr="008C10BD">
        <w:rPr>
          <w:rFonts w:ascii="Book Antiqua" w:hAnsi="Book Antiqua" w:cs="Arial"/>
          <w:sz w:val="22"/>
          <w:szCs w:val="22"/>
        </w:rPr>
        <w:t>:  A beta particle represents the loss of an electron.  It might seem odd that an electron is leaving the nucleus, but that is exactly what happens in beta decay.  How is this possible?  A neutron is located in the nucleus.  A neutron is a neutral particle.  Why is a neutron neutral?  It is neutral because a neutron is the combination of a proton and an electron</w:t>
      </w:r>
    </w:p>
    <w:p w14:paraId="6348E00C" w14:textId="5B3FB221" w:rsidR="008C10BD" w:rsidRPr="008C10BD" w:rsidRDefault="008C10BD" w:rsidP="000570CB">
      <w:pPr>
        <w:jc w:val="center"/>
        <w:rPr>
          <w:rFonts w:ascii="Helvetica" w:hAnsi="Helvetica" w:cs="Helvetica"/>
          <w:noProof/>
          <w:sz w:val="22"/>
          <w:szCs w:val="22"/>
          <w:lang w:eastAsia="en-US"/>
        </w:rPr>
      </w:pPr>
    </w:p>
    <w:p w14:paraId="6114801A" w14:textId="77777777" w:rsidR="008C10BD" w:rsidRPr="008C10BD" w:rsidRDefault="008C10BD" w:rsidP="008C10BD">
      <w:pPr>
        <w:jc w:val="both"/>
        <w:rPr>
          <w:rFonts w:ascii="Book Antiqua" w:hAnsi="Book Antiqua" w:cs="Arial"/>
          <w:sz w:val="22"/>
          <w:szCs w:val="22"/>
        </w:rPr>
      </w:pPr>
      <w:r w:rsidRPr="008C10BD">
        <w:rPr>
          <w:rFonts w:ascii="Book Antiqua" w:hAnsi="Book Antiqua" w:cs="Arial"/>
          <w:sz w:val="22"/>
          <w:szCs w:val="22"/>
        </w:rPr>
        <w:t xml:space="preserve">In essence, for beta decay, the electron is ejected from the nucleus, leaving behind the proton.  Since the neutron no longer exists as a neutron, but now as a proton, the overall mass of the species does not change (remember that the mass is due to number of protons and neutrons, and while we lost a “neutron”, we kept it as a proton, so no net change in mass!).  BUT, by losing the neutral particle, we gained a positive particle, which means that the total number of protons in the nucleus has changed – and it changed by one.  </w:t>
      </w:r>
    </w:p>
    <w:p w14:paraId="4E51F568" w14:textId="33AD2C91" w:rsidR="008C10BD" w:rsidRPr="008C10BD" w:rsidRDefault="008C10BD" w:rsidP="008C10BD">
      <w:pPr>
        <w:jc w:val="center"/>
        <w:rPr>
          <w:rFonts w:ascii="Book Antiqua" w:hAnsi="Book Antiqua" w:cs="Arial"/>
          <w:sz w:val="22"/>
          <w:szCs w:val="22"/>
        </w:rPr>
      </w:pPr>
      <w:r w:rsidRPr="008C10BD">
        <w:rPr>
          <w:rFonts w:ascii="Book Antiqua" w:hAnsi="Book Antiqua" w:cs="Arial"/>
          <w:noProof/>
          <w:sz w:val="22"/>
          <w:szCs w:val="22"/>
          <w:lang w:eastAsia="en-US"/>
        </w:rPr>
        <w:drawing>
          <wp:anchor distT="0" distB="0" distL="114300" distR="114300" simplePos="0" relativeHeight="251665408" behindDoc="0" locked="0" layoutInCell="1" allowOverlap="1" wp14:anchorId="7ADF3664" wp14:editId="529E3FF6">
            <wp:simplePos x="0" y="0"/>
            <wp:positionH relativeFrom="column">
              <wp:posOffset>-114300</wp:posOffset>
            </wp:positionH>
            <wp:positionV relativeFrom="paragraph">
              <wp:posOffset>90170</wp:posOffset>
            </wp:positionV>
            <wp:extent cx="1714500" cy="1193987"/>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939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35FCD" w14:textId="565C72CE" w:rsidR="008C10BD" w:rsidRPr="008C10BD" w:rsidRDefault="008C10BD" w:rsidP="008C10BD">
      <w:pPr>
        <w:jc w:val="center"/>
        <w:rPr>
          <w:rFonts w:ascii="Book Antiqua" w:hAnsi="Book Antiqua" w:cs="Arial"/>
          <w:sz w:val="22"/>
          <w:szCs w:val="22"/>
        </w:rPr>
      </w:pPr>
      <w:r w:rsidRPr="008C10BD">
        <w:rPr>
          <w:rFonts w:ascii="Book Antiqua" w:hAnsi="Book Antiqua" w:cs="Arial"/>
          <w:noProof/>
          <w:position w:val="-10"/>
          <w:sz w:val="22"/>
          <w:szCs w:val="22"/>
          <w:lang w:eastAsia="en-US"/>
        </w:rPr>
        <w:drawing>
          <wp:inline distT="0" distB="0" distL="0" distR="0" wp14:anchorId="2AC99FB3" wp14:editId="32B2FC57">
            <wp:extent cx="495935" cy="217170"/>
            <wp:effectExtent l="0" t="0" r="0" b="1143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217170"/>
                    </a:xfrm>
                    <a:prstGeom prst="rect">
                      <a:avLst/>
                    </a:prstGeom>
                    <a:noFill/>
                    <a:ln>
                      <a:noFill/>
                    </a:ln>
                  </pic:spPr>
                </pic:pic>
              </a:graphicData>
            </a:graphic>
          </wp:inline>
        </w:drawing>
      </w:r>
      <w:r w:rsidRPr="008C10BD">
        <w:rPr>
          <w:rFonts w:ascii="Book Antiqua" w:hAnsi="Book Antiqua" w:cs="Arial" w:hint="eastAsia"/>
          <w:sz w:val="22"/>
          <w:szCs w:val="22"/>
        </w:rPr>
        <w:t>→</w:t>
      </w:r>
      <w:r w:rsidRPr="008C10BD">
        <w:rPr>
          <w:rFonts w:ascii="Book Antiqua" w:hAnsi="Book Antiqua" w:cs="Arial"/>
          <w:sz w:val="22"/>
          <w:szCs w:val="22"/>
        </w:rPr>
        <w:t xml:space="preserve">  </w:t>
      </w:r>
      <w:r w:rsidRPr="008C10BD">
        <w:rPr>
          <w:rFonts w:ascii="Book Antiqua" w:hAnsi="Book Antiqua" w:cs="Arial"/>
          <w:noProof/>
          <w:position w:val="-10"/>
          <w:sz w:val="22"/>
          <w:szCs w:val="22"/>
          <w:lang w:eastAsia="en-US"/>
        </w:rPr>
        <w:drawing>
          <wp:inline distT="0" distB="0" distL="0" distR="0" wp14:anchorId="140059FE" wp14:editId="7E4F9514">
            <wp:extent cx="519430" cy="217170"/>
            <wp:effectExtent l="0" t="0" r="0" b="1143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217170"/>
                    </a:xfrm>
                    <a:prstGeom prst="rect">
                      <a:avLst/>
                    </a:prstGeom>
                    <a:noFill/>
                    <a:ln>
                      <a:noFill/>
                    </a:ln>
                  </pic:spPr>
                </pic:pic>
              </a:graphicData>
            </a:graphic>
          </wp:inline>
        </w:drawing>
      </w:r>
      <w:r w:rsidRPr="008C10BD">
        <w:rPr>
          <w:rFonts w:ascii="Book Antiqua" w:hAnsi="Book Antiqua" w:cs="Arial"/>
          <w:sz w:val="22"/>
          <w:szCs w:val="22"/>
        </w:rPr>
        <w:t xml:space="preserve">+    </w:t>
      </w:r>
      <w:r w:rsidRPr="008C10BD">
        <w:rPr>
          <w:rFonts w:ascii="Book Antiqua" w:hAnsi="Book Antiqua" w:cs="Arial"/>
          <w:noProof/>
          <w:position w:val="-10"/>
          <w:sz w:val="22"/>
          <w:szCs w:val="22"/>
          <w:lang w:eastAsia="en-US"/>
        </w:rPr>
        <w:drawing>
          <wp:inline distT="0" distB="0" distL="0" distR="0" wp14:anchorId="6C890F15" wp14:editId="33E7AE6D">
            <wp:extent cx="123825" cy="217170"/>
            <wp:effectExtent l="0" t="0" r="3175"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217170"/>
                    </a:xfrm>
                    <a:prstGeom prst="rect">
                      <a:avLst/>
                    </a:prstGeom>
                    <a:noFill/>
                    <a:ln>
                      <a:noFill/>
                    </a:ln>
                  </pic:spPr>
                </pic:pic>
              </a:graphicData>
            </a:graphic>
          </wp:inline>
        </w:drawing>
      </w:r>
      <w:r w:rsidRPr="008C10BD">
        <w:rPr>
          <w:rFonts w:ascii="Book Antiqua" w:hAnsi="Book Antiqua" w:cs="Arial"/>
          <w:sz w:val="22"/>
          <w:szCs w:val="22"/>
        </w:rPr>
        <w:t xml:space="preserve"> e</w:t>
      </w:r>
    </w:p>
    <w:p w14:paraId="4CFF2D10" w14:textId="77777777" w:rsidR="008C10BD" w:rsidRPr="008C10BD" w:rsidRDefault="008C10BD" w:rsidP="008C10BD">
      <w:pPr>
        <w:jc w:val="center"/>
        <w:rPr>
          <w:rFonts w:ascii="Book Antiqua" w:hAnsi="Book Antiqua" w:cs="Arial"/>
          <w:sz w:val="22"/>
          <w:szCs w:val="22"/>
        </w:rPr>
      </w:pPr>
    </w:p>
    <w:p w14:paraId="7470A6BC" w14:textId="77777777" w:rsidR="008C10BD" w:rsidRPr="008C10BD" w:rsidRDefault="008C10BD" w:rsidP="008C10BD">
      <w:pPr>
        <w:jc w:val="center"/>
        <w:rPr>
          <w:rFonts w:ascii="Book Antiqua" w:hAnsi="Book Antiqua" w:cs="Arial"/>
          <w:sz w:val="22"/>
          <w:szCs w:val="22"/>
        </w:rPr>
      </w:pPr>
      <w:r w:rsidRPr="008C10BD">
        <w:rPr>
          <w:rFonts w:ascii="Book Antiqua" w:hAnsi="Book Antiqua" w:cs="Arial"/>
          <w:sz w:val="22"/>
          <w:szCs w:val="22"/>
        </w:rPr>
        <w:t xml:space="preserve">Beta decay will result in a species that has the same atomic mass, but contains one </w:t>
      </w:r>
    </w:p>
    <w:p w14:paraId="20B97807" w14:textId="77777777" w:rsidR="008C10BD" w:rsidRPr="008C10BD" w:rsidRDefault="008C10BD" w:rsidP="008C10BD">
      <w:pPr>
        <w:jc w:val="center"/>
        <w:rPr>
          <w:rFonts w:ascii="Book Antiqua" w:hAnsi="Book Antiqua" w:cs="Arial"/>
          <w:sz w:val="22"/>
          <w:szCs w:val="22"/>
        </w:rPr>
      </w:pPr>
      <w:r w:rsidRPr="008C10BD">
        <w:rPr>
          <w:rFonts w:ascii="Book Antiqua" w:hAnsi="Book Antiqua" w:cs="Arial"/>
          <w:sz w:val="22"/>
          <w:szCs w:val="22"/>
        </w:rPr>
        <w:t>MORE proton than itself, thus its daughter will be found one atomic number higher than itself.</w:t>
      </w:r>
    </w:p>
    <w:p w14:paraId="00B61230" w14:textId="77777777" w:rsidR="008C10BD" w:rsidRDefault="008C10BD" w:rsidP="008C10BD">
      <w:pPr>
        <w:rPr>
          <w:rFonts w:ascii="Helvetica" w:hAnsi="Helvetica" w:cs="Helvetica"/>
          <w:noProof/>
          <w:lang w:eastAsia="en-US"/>
        </w:rPr>
      </w:pPr>
    </w:p>
    <w:p w14:paraId="63E45BA8" w14:textId="77777777" w:rsidR="008C10BD" w:rsidRDefault="008C10BD" w:rsidP="000570CB">
      <w:pPr>
        <w:jc w:val="center"/>
        <w:rPr>
          <w:rFonts w:ascii="Helvetica" w:hAnsi="Helvetica" w:cs="Helvetica"/>
          <w:noProof/>
          <w:lang w:eastAsia="en-US"/>
        </w:rPr>
      </w:pPr>
    </w:p>
    <w:p w14:paraId="001D6823" w14:textId="77777777" w:rsidR="008C10BD" w:rsidRPr="008C10BD" w:rsidRDefault="008C10BD" w:rsidP="008C10BD">
      <w:pPr>
        <w:pStyle w:val="NormalWeb"/>
        <w:jc w:val="both"/>
        <w:rPr>
          <w:rFonts w:ascii="Book Antiqua" w:hAnsi="Book Antiqua"/>
          <w:color w:val="000000"/>
          <w:sz w:val="22"/>
          <w:szCs w:val="22"/>
        </w:rPr>
      </w:pPr>
      <w:r w:rsidRPr="008C10BD">
        <w:rPr>
          <w:rFonts w:ascii="Book Antiqua" w:hAnsi="Book Antiqua"/>
          <w:color w:val="000000"/>
          <w:sz w:val="22"/>
          <w:szCs w:val="22"/>
        </w:rPr>
        <w:t>Radionuclide therapy (RNT) or radiotherapy is a cancer treatment that works by utilizing beta decay. Lutetium-177 or yttrium-90 is attached to a molecule and ingested, where it travels to the cancer cells. As the radioactive atoms decay, they release beta particles and kill the nearby cancer cells.</w:t>
      </w:r>
    </w:p>
    <w:p w14:paraId="0330A5BD" w14:textId="77777777" w:rsidR="008C10BD" w:rsidRPr="008C10BD" w:rsidRDefault="008C10BD" w:rsidP="008C10BD">
      <w:pPr>
        <w:pStyle w:val="NormalWeb"/>
        <w:jc w:val="both"/>
        <w:rPr>
          <w:rFonts w:ascii="Book Antiqua" w:hAnsi="Book Antiqua"/>
          <w:color w:val="000000"/>
          <w:sz w:val="22"/>
          <w:szCs w:val="22"/>
        </w:rPr>
      </w:pPr>
      <w:r w:rsidRPr="008C10BD">
        <w:rPr>
          <w:rFonts w:ascii="Book Antiqua" w:hAnsi="Book Antiqua"/>
          <w:color w:val="000000"/>
          <w:sz w:val="22"/>
          <w:szCs w:val="22"/>
        </w:rPr>
        <w:t>Carbon dating is used to date artifacts, wood, and animal remains by finding the ratio of carbon-14 to carbon-12 in the object. There is always a certain amount of carbon-14 in the atmosphere, and when a plant or animal dies the carbon-14 it had in its body starts to turn into nitrogen-14 via beta decay. By using the ratio of carbon-14 to carbon-12, the approximate date of the material can be determined.</w:t>
      </w:r>
    </w:p>
    <w:p w14:paraId="4A9D19EB" w14:textId="12C29991" w:rsidR="008C10BD" w:rsidRDefault="008C10BD" w:rsidP="008C10BD">
      <w:pPr>
        <w:jc w:val="center"/>
        <w:rPr>
          <w:rFonts w:ascii="Helvetica" w:hAnsi="Helvetica" w:cs="Helvetica"/>
          <w:noProof/>
          <w:lang w:eastAsia="en-US"/>
        </w:rPr>
      </w:pPr>
      <w:r>
        <w:rPr>
          <w:rFonts w:ascii="Helvetica" w:eastAsiaTheme="minorEastAsia" w:hAnsi="Helvetica" w:cs="Helvetica"/>
          <w:noProof/>
        </w:rPr>
        <w:drawing>
          <wp:inline distT="0" distB="0" distL="0" distR="0" wp14:anchorId="4E8A0CAB" wp14:editId="05EA2606">
            <wp:extent cx="4080677" cy="1646695"/>
            <wp:effectExtent l="0" t="0" r="8890" b="4445"/>
            <wp:docPr id="6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2">
                      <a:extLst>
                        <a:ext uri="{28A0092B-C50C-407E-A947-70E740481C1C}">
                          <a14:useLocalDpi xmlns:a14="http://schemas.microsoft.com/office/drawing/2010/main" val="0"/>
                        </a:ext>
                      </a:extLst>
                    </a:blip>
                    <a:srcRect l="10982" t="23241" r="10919" b="13550"/>
                    <a:stretch/>
                  </pic:blipFill>
                  <pic:spPr bwMode="auto">
                    <a:xfrm>
                      <a:off x="0" y="0"/>
                      <a:ext cx="4084693" cy="1648315"/>
                    </a:xfrm>
                    <a:prstGeom prst="rect">
                      <a:avLst/>
                    </a:prstGeom>
                    <a:noFill/>
                    <a:ln>
                      <a:noFill/>
                    </a:ln>
                    <a:extLst>
                      <a:ext uri="{53640926-AAD7-44d8-BBD7-CCE9431645EC}">
                        <a14:shadowObscured xmlns:a14="http://schemas.microsoft.com/office/drawing/2010/main"/>
                      </a:ext>
                    </a:extLst>
                  </pic:spPr>
                </pic:pic>
              </a:graphicData>
            </a:graphic>
          </wp:inline>
        </w:drawing>
      </w:r>
    </w:p>
    <w:p w14:paraId="07F8222B" w14:textId="77777777" w:rsidR="008C10BD" w:rsidRDefault="008C10BD" w:rsidP="000570CB">
      <w:pPr>
        <w:jc w:val="center"/>
        <w:rPr>
          <w:rFonts w:ascii="Helvetica" w:hAnsi="Helvetica" w:cs="Helvetica"/>
          <w:noProof/>
          <w:lang w:eastAsia="en-US"/>
        </w:rPr>
      </w:pPr>
    </w:p>
    <w:p w14:paraId="7C52FEC7" w14:textId="77777777" w:rsidR="008C10BD" w:rsidRDefault="008C10BD" w:rsidP="000570CB">
      <w:pPr>
        <w:jc w:val="center"/>
        <w:rPr>
          <w:rFonts w:ascii="Helvetica" w:hAnsi="Helvetica" w:cs="Helvetica"/>
          <w:noProof/>
          <w:lang w:eastAsia="en-US"/>
        </w:rPr>
      </w:pPr>
    </w:p>
    <w:p w14:paraId="5042EB6D" w14:textId="77777777" w:rsidR="008C10BD" w:rsidRDefault="008C10BD" w:rsidP="000570CB">
      <w:pPr>
        <w:jc w:val="center"/>
        <w:rPr>
          <w:rFonts w:ascii="Helvetica" w:hAnsi="Helvetica" w:cs="Helvetica"/>
          <w:noProof/>
          <w:lang w:eastAsia="en-US"/>
        </w:rPr>
      </w:pPr>
    </w:p>
    <w:p w14:paraId="5DBB27CD" w14:textId="70F19599" w:rsidR="009F22FF" w:rsidRPr="00506DDD" w:rsidRDefault="009F22FF" w:rsidP="009F22FF">
      <w:pPr>
        <w:jc w:val="center"/>
        <w:rPr>
          <w:rFonts w:ascii="Century Gothic" w:hAnsi="Century Gothic"/>
          <w:b/>
          <w:color w:val="000000"/>
          <w:sz w:val="40"/>
          <w:szCs w:val="40"/>
          <w:u w:val="single"/>
        </w:rPr>
      </w:pPr>
      <w:r w:rsidRPr="00506DDD">
        <w:rPr>
          <w:rFonts w:ascii="Century Gothic" w:hAnsi="Century Gothic"/>
          <w:b/>
          <w:color w:val="000000"/>
          <w:sz w:val="40"/>
          <w:szCs w:val="40"/>
          <w:u w:val="single"/>
        </w:rPr>
        <w:t>Decay #3: Positron Decay</w:t>
      </w:r>
    </w:p>
    <w:p w14:paraId="324E95C8" w14:textId="77777777" w:rsidR="008C10BD" w:rsidRDefault="008C10BD" w:rsidP="000570CB">
      <w:pPr>
        <w:jc w:val="center"/>
        <w:rPr>
          <w:rFonts w:ascii="Helvetica" w:hAnsi="Helvetica" w:cs="Helvetica"/>
          <w:noProof/>
          <w:lang w:eastAsia="en-US"/>
        </w:rPr>
      </w:pPr>
    </w:p>
    <w:p w14:paraId="2182E0B8" w14:textId="442CC0F8" w:rsidR="009F22FF" w:rsidRPr="009F22FF" w:rsidRDefault="009F22FF" w:rsidP="009F22FF">
      <w:pPr>
        <w:rPr>
          <w:rFonts w:ascii="Book Antiqua" w:hAnsi="Book Antiqua" w:cs="Arial"/>
          <w:sz w:val="22"/>
          <w:szCs w:val="22"/>
        </w:rPr>
      </w:pPr>
      <w:r w:rsidRPr="009F22FF">
        <w:rPr>
          <w:rFonts w:ascii="Book Antiqua" w:hAnsi="Book Antiqua" w:cs="Arial"/>
          <w:b/>
          <w:sz w:val="22"/>
          <w:szCs w:val="22"/>
        </w:rPr>
        <w:t>Positron decay</w:t>
      </w:r>
      <w:r w:rsidRPr="009F22FF">
        <w:rPr>
          <w:rFonts w:ascii="Book Antiqua" w:hAnsi="Book Antiqua" w:cs="Arial"/>
          <w:sz w:val="22"/>
          <w:szCs w:val="22"/>
        </w:rPr>
        <w:t xml:space="preserve">:  A positron is the antiparticle or opposite </w:t>
      </w:r>
      <w:proofErr w:type="gramStart"/>
      <w:r w:rsidRPr="009F22FF">
        <w:rPr>
          <w:rFonts w:ascii="Book Antiqua" w:hAnsi="Book Antiqua" w:cs="Arial"/>
          <w:sz w:val="22"/>
          <w:szCs w:val="22"/>
        </w:rPr>
        <w:t>to</w:t>
      </w:r>
      <w:proofErr w:type="gramEnd"/>
      <w:r w:rsidRPr="009F22FF">
        <w:rPr>
          <w:rFonts w:ascii="Book Antiqua" w:hAnsi="Book Antiqua" w:cs="Arial"/>
          <w:sz w:val="22"/>
          <w:szCs w:val="22"/>
        </w:rPr>
        <w:t xml:space="preserve"> the beta particle.  A key idea of modern physics is that every fundamental particle has a corresponding antiparticle, or a particle with the same mass but opposite charge.  The positron has the same mass as a beta particle but opposite charge, therefore it has a +1 charge.  It is symbolized as </w:t>
      </w:r>
      <w:r w:rsidRPr="009F22FF">
        <w:rPr>
          <w:rFonts w:ascii="Book Antiqua" w:hAnsi="Book Antiqua" w:cs="Arial"/>
          <w:noProof/>
          <w:position w:val="-10"/>
          <w:sz w:val="22"/>
          <w:szCs w:val="22"/>
          <w:lang w:eastAsia="en-US"/>
        </w:rPr>
        <w:drawing>
          <wp:inline distT="0" distB="0" distL="0" distR="0" wp14:anchorId="2F5B208C" wp14:editId="1634732C">
            <wp:extent cx="100965" cy="217170"/>
            <wp:effectExtent l="0" t="0" r="635" b="1143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 cy="217170"/>
                    </a:xfrm>
                    <a:prstGeom prst="rect">
                      <a:avLst/>
                    </a:prstGeom>
                    <a:noFill/>
                    <a:ln>
                      <a:noFill/>
                    </a:ln>
                  </pic:spPr>
                </pic:pic>
              </a:graphicData>
            </a:graphic>
          </wp:inline>
        </w:drawing>
      </w:r>
      <w:r w:rsidRPr="009F22FF">
        <w:rPr>
          <w:rFonts w:ascii="Book Antiqua" w:hAnsi="Book Antiqua" w:cs="Arial"/>
          <w:sz w:val="22"/>
          <w:szCs w:val="22"/>
        </w:rPr>
        <w:t xml:space="preserve"> e.  Sometimes positron decay is referred to as positive beta decay.  </w:t>
      </w:r>
    </w:p>
    <w:p w14:paraId="34F3C5B7" w14:textId="77777777" w:rsidR="009F22FF" w:rsidRPr="009F22FF" w:rsidRDefault="009F22FF" w:rsidP="009F22FF">
      <w:pPr>
        <w:rPr>
          <w:rFonts w:ascii="Book Antiqua" w:hAnsi="Book Antiqua" w:cs="Arial"/>
          <w:sz w:val="22"/>
          <w:szCs w:val="22"/>
        </w:rPr>
      </w:pPr>
    </w:p>
    <w:p w14:paraId="06F4D347" w14:textId="77777777" w:rsidR="009F22FF" w:rsidRPr="009F22FF" w:rsidRDefault="009F22FF" w:rsidP="009F22FF">
      <w:pPr>
        <w:jc w:val="both"/>
        <w:rPr>
          <w:rFonts w:ascii="Book Antiqua" w:hAnsi="Book Antiqua" w:cs="Arial"/>
          <w:sz w:val="22"/>
          <w:szCs w:val="22"/>
        </w:rPr>
      </w:pPr>
      <w:r w:rsidRPr="009F22FF">
        <w:rPr>
          <w:rFonts w:ascii="Book Antiqua" w:hAnsi="Book Antiqua" w:cs="Arial"/>
          <w:sz w:val="22"/>
          <w:szCs w:val="22"/>
        </w:rPr>
        <w:t xml:space="preserve">Positron decay occurs through a process </w:t>
      </w:r>
      <w:bookmarkStart w:id="0" w:name="_GoBack"/>
      <w:bookmarkEnd w:id="0"/>
      <w:r w:rsidRPr="009F22FF">
        <w:rPr>
          <w:rFonts w:ascii="Book Antiqua" w:hAnsi="Book Antiqua" w:cs="Arial"/>
          <w:sz w:val="22"/>
          <w:szCs w:val="22"/>
        </w:rPr>
        <w:t xml:space="preserve">whereby a proton in the nucleus is converted into a neutron and a positron is expelled.  This process is called pair production, which involves energy turning into </w:t>
      </w:r>
      <w:proofErr w:type="gramStart"/>
      <w:r w:rsidRPr="009F22FF">
        <w:rPr>
          <w:rFonts w:ascii="Book Antiqua" w:hAnsi="Book Antiqua" w:cs="Arial"/>
          <w:sz w:val="22"/>
          <w:szCs w:val="22"/>
        </w:rPr>
        <w:t>matter</w:t>
      </w:r>
      <w:proofErr w:type="gramEnd"/>
      <w:r w:rsidRPr="009F22FF">
        <w:rPr>
          <w:rFonts w:ascii="Book Antiqua" w:hAnsi="Book Antiqua" w:cs="Arial"/>
          <w:sz w:val="22"/>
          <w:szCs w:val="22"/>
        </w:rPr>
        <w:t xml:space="preserve"> as a high-energy photon becomes an electron and a positron simultaneously.  The electron and proton bind and form a neutron, while the positron is expelled.  </w:t>
      </w:r>
    </w:p>
    <w:p w14:paraId="7959FD71" w14:textId="77777777" w:rsidR="009F22FF" w:rsidRPr="009F22FF" w:rsidRDefault="009F22FF" w:rsidP="009F22FF">
      <w:pPr>
        <w:jc w:val="both"/>
        <w:rPr>
          <w:rFonts w:ascii="Book Antiqua" w:hAnsi="Book Antiqua" w:cs="Arial"/>
          <w:sz w:val="22"/>
          <w:szCs w:val="22"/>
        </w:rPr>
      </w:pPr>
    </w:p>
    <w:p w14:paraId="0C5CD02A" w14:textId="77777777" w:rsidR="009F22FF" w:rsidRDefault="009F22FF" w:rsidP="009F22FF">
      <w:pPr>
        <w:jc w:val="both"/>
        <w:rPr>
          <w:rFonts w:ascii="Book Antiqua" w:hAnsi="Book Antiqua" w:cs="Arial"/>
          <w:sz w:val="22"/>
          <w:szCs w:val="22"/>
        </w:rPr>
      </w:pPr>
      <w:r w:rsidRPr="009F22FF">
        <w:rPr>
          <w:rFonts w:ascii="Book Antiqua" w:hAnsi="Book Antiqua" w:cs="Arial"/>
          <w:sz w:val="22"/>
          <w:szCs w:val="22"/>
        </w:rPr>
        <w:t xml:space="preserve">Because the proton becomes a neutron and stays in the nucleus, the overall mass will not change, but the charge will.  In essence, the atom just “lost” a proton.  Therefore the new species will have the same mass but will have one fewer proton, so its atomic number will decrease by 1.  </w:t>
      </w:r>
    </w:p>
    <w:p w14:paraId="03F3C56F" w14:textId="1CC7A0DC" w:rsidR="009F22FF" w:rsidRPr="009F22FF" w:rsidRDefault="009F22FF" w:rsidP="009F22FF">
      <w:pPr>
        <w:jc w:val="both"/>
        <w:rPr>
          <w:rFonts w:ascii="Book Antiqua" w:hAnsi="Book Antiqua" w:cs="Arial"/>
          <w:sz w:val="22"/>
          <w:szCs w:val="22"/>
        </w:rPr>
      </w:pPr>
      <w:r w:rsidRPr="008C10BD">
        <w:rPr>
          <w:rFonts w:ascii="Book Antiqua" w:hAnsi="Book Antiqua" w:cs="Arial"/>
          <w:noProof/>
          <w:sz w:val="22"/>
          <w:szCs w:val="22"/>
          <w:lang w:eastAsia="en-US"/>
        </w:rPr>
        <w:drawing>
          <wp:anchor distT="0" distB="0" distL="114300" distR="114300" simplePos="0" relativeHeight="251667456" behindDoc="0" locked="0" layoutInCell="1" allowOverlap="1" wp14:anchorId="0D5B1766" wp14:editId="3172E8B2">
            <wp:simplePos x="0" y="0"/>
            <wp:positionH relativeFrom="column">
              <wp:posOffset>0</wp:posOffset>
            </wp:positionH>
            <wp:positionV relativeFrom="paragraph">
              <wp:posOffset>57785</wp:posOffset>
            </wp:positionV>
            <wp:extent cx="1714500" cy="1193800"/>
            <wp:effectExtent l="0" t="0" r="1270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A9553" w14:textId="49FD7D95" w:rsidR="009F22FF" w:rsidRPr="009F22FF" w:rsidRDefault="009F22FF" w:rsidP="009F22FF">
      <w:pPr>
        <w:jc w:val="center"/>
        <w:rPr>
          <w:rFonts w:ascii="Book Antiqua" w:hAnsi="Book Antiqua" w:cs="Arial"/>
          <w:sz w:val="22"/>
          <w:szCs w:val="22"/>
        </w:rPr>
      </w:pPr>
      <w:r w:rsidRPr="009F22FF">
        <w:rPr>
          <w:rFonts w:ascii="Book Antiqua" w:hAnsi="Book Antiqua" w:cs="Arial"/>
          <w:noProof/>
          <w:position w:val="-10"/>
          <w:sz w:val="22"/>
          <w:szCs w:val="22"/>
          <w:lang w:eastAsia="en-US"/>
        </w:rPr>
        <w:drawing>
          <wp:inline distT="0" distB="0" distL="0" distR="0" wp14:anchorId="55FC650A" wp14:editId="77A59899">
            <wp:extent cx="278765" cy="217170"/>
            <wp:effectExtent l="0" t="0" r="635"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217170"/>
                    </a:xfrm>
                    <a:prstGeom prst="rect">
                      <a:avLst/>
                    </a:prstGeom>
                    <a:noFill/>
                    <a:ln>
                      <a:noFill/>
                    </a:ln>
                  </pic:spPr>
                </pic:pic>
              </a:graphicData>
            </a:graphic>
          </wp:inline>
        </w:drawing>
      </w:r>
      <w:r w:rsidRPr="009F22FF">
        <w:rPr>
          <w:rFonts w:ascii="Book Antiqua" w:hAnsi="Book Antiqua" w:cs="Arial"/>
          <w:sz w:val="22"/>
          <w:szCs w:val="22"/>
        </w:rPr>
        <w:t xml:space="preserve">   </w:t>
      </w:r>
      <w:r w:rsidRPr="009F22FF">
        <w:rPr>
          <w:rFonts w:ascii="Book Antiqua" w:hAnsi="Book Antiqua" w:cs="Arial" w:hint="eastAsia"/>
          <w:sz w:val="22"/>
          <w:szCs w:val="22"/>
        </w:rPr>
        <w:t>→</w:t>
      </w:r>
      <w:r w:rsidRPr="009F22FF">
        <w:rPr>
          <w:rFonts w:ascii="Book Antiqua" w:hAnsi="Book Antiqua" w:cs="Arial" w:hint="eastAsia"/>
          <w:sz w:val="22"/>
          <w:szCs w:val="22"/>
        </w:rPr>
        <w:t xml:space="preserve"> </w:t>
      </w:r>
      <w:r w:rsidRPr="009F22FF">
        <w:rPr>
          <w:rFonts w:ascii="Book Antiqua" w:hAnsi="Book Antiqua" w:cs="Arial"/>
          <w:sz w:val="22"/>
          <w:szCs w:val="22"/>
        </w:rPr>
        <w:t xml:space="preserve"> </w:t>
      </w:r>
      <w:r w:rsidRPr="009F22FF">
        <w:rPr>
          <w:rFonts w:ascii="Book Antiqua" w:hAnsi="Book Antiqua" w:cs="Arial"/>
          <w:noProof/>
          <w:position w:val="-10"/>
          <w:sz w:val="22"/>
          <w:szCs w:val="22"/>
          <w:lang w:eastAsia="en-US"/>
        </w:rPr>
        <w:drawing>
          <wp:inline distT="0" distB="0" distL="0" distR="0" wp14:anchorId="4EBD03BA" wp14:editId="133AFCB2">
            <wp:extent cx="263525" cy="217170"/>
            <wp:effectExtent l="0" t="0" r="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525" cy="217170"/>
                    </a:xfrm>
                    <a:prstGeom prst="rect">
                      <a:avLst/>
                    </a:prstGeom>
                    <a:noFill/>
                    <a:ln>
                      <a:noFill/>
                    </a:ln>
                  </pic:spPr>
                </pic:pic>
              </a:graphicData>
            </a:graphic>
          </wp:inline>
        </w:drawing>
      </w:r>
      <w:r w:rsidRPr="009F22FF">
        <w:rPr>
          <w:rFonts w:ascii="Book Antiqua" w:hAnsi="Book Antiqua" w:cs="Arial" w:hint="eastAsia"/>
          <w:sz w:val="22"/>
          <w:szCs w:val="22"/>
        </w:rPr>
        <w:t xml:space="preserve">  </w:t>
      </w:r>
      <w:r w:rsidRPr="009F22FF">
        <w:rPr>
          <w:rFonts w:ascii="Book Antiqua" w:hAnsi="Book Antiqua" w:cs="Arial"/>
          <w:sz w:val="22"/>
          <w:szCs w:val="22"/>
        </w:rPr>
        <w:t xml:space="preserve">+   </w:t>
      </w:r>
      <w:r w:rsidRPr="009F22FF">
        <w:rPr>
          <w:rFonts w:ascii="Book Antiqua" w:hAnsi="Book Antiqua" w:cs="Arial"/>
          <w:noProof/>
          <w:position w:val="-10"/>
          <w:sz w:val="22"/>
          <w:szCs w:val="22"/>
          <w:lang w:eastAsia="en-US"/>
        </w:rPr>
        <w:drawing>
          <wp:inline distT="0" distB="0" distL="0" distR="0" wp14:anchorId="4444E145" wp14:editId="1C6317CE">
            <wp:extent cx="100965" cy="217170"/>
            <wp:effectExtent l="0" t="0" r="635" b="1143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 cy="217170"/>
                    </a:xfrm>
                    <a:prstGeom prst="rect">
                      <a:avLst/>
                    </a:prstGeom>
                    <a:noFill/>
                    <a:ln>
                      <a:noFill/>
                    </a:ln>
                  </pic:spPr>
                </pic:pic>
              </a:graphicData>
            </a:graphic>
          </wp:inline>
        </w:drawing>
      </w:r>
      <w:r w:rsidRPr="009F22FF">
        <w:rPr>
          <w:rFonts w:ascii="Book Antiqua" w:hAnsi="Book Antiqua" w:cs="Arial"/>
          <w:sz w:val="22"/>
          <w:szCs w:val="22"/>
        </w:rPr>
        <w:t xml:space="preserve"> e</w:t>
      </w:r>
    </w:p>
    <w:p w14:paraId="2E2F8897" w14:textId="77777777" w:rsidR="009F22FF" w:rsidRPr="009F22FF" w:rsidRDefault="009F22FF" w:rsidP="009F22FF">
      <w:pPr>
        <w:jc w:val="center"/>
        <w:rPr>
          <w:rFonts w:ascii="Book Antiqua" w:hAnsi="Book Antiqua" w:cs="Arial"/>
          <w:sz w:val="22"/>
          <w:szCs w:val="22"/>
        </w:rPr>
      </w:pPr>
    </w:p>
    <w:p w14:paraId="7097D0DC" w14:textId="77777777" w:rsidR="009F22FF" w:rsidRPr="009F22FF" w:rsidRDefault="009F22FF" w:rsidP="009F22FF">
      <w:pPr>
        <w:jc w:val="center"/>
        <w:rPr>
          <w:rFonts w:ascii="Book Antiqua" w:hAnsi="Book Antiqua" w:cs="Arial"/>
          <w:sz w:val="22"/>
          <w:szCs w:val="22"/>
        </w:rPr>
      </w:pPr>
      <w:r w:rsidRPr="009F22FF">
        <w:rPr>
          <w:rFonts w:ascii="Book Antiqua" w:hAnsi="Book Antiqua" w:cs="Arial"/>
          <w:sz w:val="22"/>
          <w:szCs w:val="22"/>
        </w:rPr>
        <w:t xml:space="preserve">Positron emission will result in the daughter having the same atomic mass, but </w:t>
      </w:r>
    </w:p>
    <w:p w14:paraId="0B34771E" w14:textId="77777777" w:rsidR="009F22FF" w:rsidRDefault="009F22FF" w:rsidP="009F22FF">
      <w:pPr>
        <w:jc w:val="center"/>
        <w:rPr>
          <w:rFonts w:ascii="Book Antiqua" w:hAnsi="Book Antiqua" w:cs="Arial"/>
          <w:sz w:val="22"/>
          <w:szCs w:val="22"/>
        </w:rPr>
      </w:pPr>
      <w:proofErr w:type="gramStart"/>
      <w:r w:rsidRPr="009F22FF">
        <w:rPr>
          <w:rFonts w:ascii="Book Antiqua" w:hAnsi="Book Antiqua" w:cs="Arial"/>
          <w:sz w:val="22"/>
          <w:szCs w:val="22"/>
        </w:rPr>
        <w:t>will</w:t>
      </w:r>
      <w:proofErr w:type="gramEnd"/>
      <w:r w:rsidRPr="009F22FF">
        <w:rPr>
          <w:rFonts w:ascii="Book Antiqua" w:hAnsi="Book Antiqua" w:cs="Arial"/>
          <w:sz w:val="22"/>
          <w:szCs w:val="22"/>
        </w:rPr>
        <w:t xml:space="preserve"> be one atomic number LOWER than the parent species</w:t>
      </w:r>
    </w:p>
    <w:p w14:paraId="05A23059" w14:textId="77777777" w:rsidR="009F22FF" w:rsidRPr="009F22FF" w:rsidRDefault="009F22FF" w:rsidP="009F22FF">
      <w:pPr>
        <w:jc w:val="center"/>
        <w:rPr>
          <w:rFonts w:ascii="Book Antiqua" w:hAnsi="Book Antiqua" w:cs="Arial"/>
          <w:sz w:val="22"/>
          <w:szCs w:val="22"/>
        </w:rPr>
      </w:pPr>
    </w:p>
    <w:p w14:paraId="0BD4E3B0" w14:textId="77777777" w:rsidR="008C10BD" w:rsidRPr="009F22FF" w:rsidRDefault="008C10BD" w:rsidP="000570CB">
      <w:pPr>
        <w:jc w:val="center"/>
        <w:rPr>
          <w:rFonts w:ascii="Helvetica" w:hAnsi="Helvetica" w:cs="Helvetica"/>
          <w:noProof/>
          <w:sz w:val="22"/>
          <w:szCs w:val="22"/>
          <w:lang w:eastAsia="en-US"/>
        </w:rPr>
      </w:pPr>
    </w:p>
    <w:p w14:paraId="69E9B277" w14:textId="72F363DF" w:rsidR="009F22FF" w:rsidRPr="009F22FF" w:rsidRDefault="009F22FF" w:rsidP="009F22FF">
      <w:pPr>
        <w:pStyle w:val="NormalWeb"/>
        <w:shd w:val="clear" w:color="auto" w:fill="FFFFFF"/>
        <w:spacing w:before="120" w:beforeAutospacing="0" w:after="120" w:afterAutospacing="0" w:line="336" w:lineRule="atLeast"/>
        <w:rPr>
          <w:rFonts w:ascii="Book Antiqua" w:hAnsi="Book Antiqua"/>
          <w:color w:val="252525"/>
          <w:sz w:val="22"/>
          <w:szCs w:val="22"/>
        </w:rPr>
      </w:pPr>
      <w:r w:rsidRPr="009F22FF">
        <w:rPr>
          <w:rFonts w:ascii="Book Antiqua" w:hAnsi="Book Antiqua"/>
          <w:color w:val="252525"/>
          <w:sz w:val="22"/>
          <w:szCs w:val="22"/>
        </w:rPr>
        <w:t>These isotopes are used in</w:t>
      </w:r>
      <w:r w:rsidRPr="009F22FF">
        <w:rPr>
          <w:rStyle w:val="apple-converted-space"/>
          <w:rFonts w:ascii="Book Antiqua" w:hAnsi="Book Antiqua"/>
          <w:color w:val="252525"/>
          <w:sz w:val="22"/>
          <w:szCs w:val="22"/>
        </w:rPr>
        <w:t> </w:t>
      </w:r>
      <w:hyperlink r:id="rId16" w:tooltip="Positron emission tomography" w:history="1">
        <w:r w:rsidRPr="009F22FF">
          <w:rPr>
            <w:rStyle w:val="Hyperlink"/>
            <w:rFonts w:ascii="Book Antiqua" w:hAnsi="Book Antiqua"/>
            <w:color w:val="0B0080"/>
            <w:sz w:val="22"/>
            <w:szCs w:val="22"/>
          </w:rPr>
          <w:t>positron emission tomography</w:t>
        </w:r>
      </w:hyperlink>
      <w:r>
        <w:rPr>
          <w:rFonts w:ascii="Book Antiqua" w:hAnsi="Book Antiqua"/>
          <w:color w:val="252525"/>
          <w:sz w:val="22"/>
          <w:szCs w:val="22"/>
        </w:rPr>
        <w:t xml:space="preserve"> (PET Scan)</w:t>
      </w:r>
      <w:r w:rsidRPr="009F22FF">
        <w:rPr>
          <w:rFonts w:ascii="Book Antiqua" w:hAnsi="Book Antiqua"/>
          <w:color w:val="252525"/>
          <w:sz w:val="22"/>
          <w:szCs w:val="22"/>
        </w:rPr>
        <w:t>, a technique used for medical imaging. Note that the energy emitted depends on the isotope that is decaying; the figure of 0.96 MeV applies only to the decay of carbon-11.</w:t>
      </w:r>
    </w:p>
    <w:p w14:paraId="457070BF" w14:textId="77777777" w:rsidR="009F22FF" w:rsidRPr="009F22FF" w:rsidRDefault="009F22FF" w:rsidP="009F22FF">
      <w:pPr>
        <w:pStyle w:val="NormalWeb"/>
        <w:shd w:val="clear" w:color="auto" w:fill="FFFFFF"/>
        <w:spacing w:before="120" w:beforeAutospacing="0" w:after="120" w:afterAutospacing="0" w:line="336" w:lineRule="atLeast"/>
        <w:rPr>
          <w:rFonts w:ascii="Book Antiqua" w:hAnsi="Book Antiqua"/>
          <w:color w:val="252525"/>
          <w:sz w:val="22"/>
          <w:szCs w:val="22"/>
        </w:rPr>
      </w:pPr>
      <w:r w:rsidRPr="009F22FF">
        <w:rPr>
          <w:rFonts w:ascii="Book Antiqua" w:hAnsi="Book Antiqua"/>
          <w:color w:val="252525"/>
          <w:sz w:val="22"/>
          <w:szCs w:val="22"/>
        </w:rPr>
        <w:t>The short-lived positron emitting isotopes</w:t>
      </w:r>
      <w:r w:rsidRPr="009F22FF">
        <w:rPr>
          <w:rStyle w:val="apple-converted-space"/>
          <w:rFonts w:ascii="Book Antiqua" w:hAnsi="Book Antiqua"/>
          <w:color w:val="252525"/>
          <w:sz w:val="22"/>
          <w:szCs w:val="22"/>
        </w:rPr>
        <w:t> </w:t>
      </w:r>
      <w:r w:rsidRPr="009F22FF">
        <w:rPr>
          <w:rFonts w:ascii="Book Antiqua" w:hAnsi="Book Antiqua"/>
          <w:color w:val="252525"/>
          <w:sz w:val="22"/>
          <w:szCs w:val="22"/>
          <w:vertAlign w:val="superscript"/>
        </w:rPr>
        <w:t>11</w:t>
      </w:r>
      <w:r w:rsidRPr="009F22FF">
        <w:rPr>
          <w:rFonts w:ascii="Book Antiqua" w:hAnsi="Book Antiqua"/>
          <w:color w:val="252525"/>
          <w:sz w:val="22"/>
          <w:szCs w:val="22"/>
        </w:rPr>
        <w:t>C,</w:t>
      </w:r>
      <w:r w:rsidRPr="009F22FF">
        <w:rPr>
          <w:rStyle w:val="apple-converted-space"/>
          <w:rFonts w:ascii="Book Antiqua" w:hAnsi="Book Antiqua"/>
          <w:color w:val="252525"/>
          <w:sz w:val="22"/>
          <w:szCs w:val="22"/>
        </w:rPr>
        <w:t> </w:t>
      </w:r>
      <w:r w:rsidRPr="009F22FF">
        <w:rPr>
          <w:rFonts w:ascii="Book Antiqua" w:hAnsi="Book Antiqua"/>
          <w:color w:val="252525"/>
          <w:sz w:val="22"/>
          <w:szCs w:val="22"/>
          <w:vertAlign w:val="superscript"/>
        </w:rPr>
        <w:t>13</w:t>
      </w:r>
      <w:r w:rsidRPr="009F22FF">
        <w:rPr>
          <w:rFonts w:ascii="Book Antiqua" w:hAnsi="Book Antiqua"/>
          <w:color w:val="252525"/>
          <w:sz w:val="22"/>
          <w:szCs w:val="22"/>
        </w:rPr>
        <w:t>N,</w:t>
      </w:r>
      <w:r w:rsidRPr="009F22FF">
        <w:rPr>
          <w:rStyle w:val="apple-converted-space"/>
          <w:rFonts w:ascii="Book Antiqua" w:hAnsi="Book Antiqua"/>
          <w:color w:val="252525"/>
          <w:sz w:val="22"/>
          <w:szCs w:val="22"/>
        </w:rPr>
        <w:t> </w:t>
      </w:r>
      <w:r w:rsidRPr="009F22FF">
        <w:rPr>
          <w:rFonts w:ascii="Book Antiqua" w:hAnsi="Book Antiqua"/>
          <w:color w:val="252525"/>
          <w:sz w:val="22"/>
          <w:szCs w:val="22"/>
          <w:vertAlign w:val="superscript"/>
        </w:rPr>
        <w:t>15</w:t>
      </w:r>
      <w:r w:rsidRPr="009F22FF">
        <w:rPr>
          <w:rFonts w:ascii="Book Antiqua" w:hAnsi="Book Antiqua"/>
          <w:color w:val="252525"/>
          <w:sz w:val="22"/>
          <w:szCs w:val="22"/>
        </w:rPr>
        <w:t>O and</w:t>
      </w:r>
      <w:r w:rsidRPr="009F22FF">
        <w:rPr>
          <w:rStyle w:val="apple-converted-space"/>
          <w:rFonts w:ascii="Book Antiqua" w:hAnsi="Book Antiqua"/>
          <w:color w:val="252525"/>
          <w:sz w:val="22"/>
          <w:szCs w:val="22"/>
        </w:rPr>
        <w:t> </w:t>
      </w:r>
      <w:r w:rsidRPr="009F22FF">
        <w:rPr>
          <w:rFonts w:ascii="Book Antiqua" w:hAnsi="Book Antiqua"/>
          <w:color w:val="252525"/>
          <w:sz w:val="22"/>
          <w:szCs w:val="22"/>
          <w:vertAlign w:val="superscript"/>
        </w:rPr>
        <w:t>18</w:t>
      </w:r>
      <w:r w:rsidRPr="009F22FF">
        <w:rPr>
          <w:rFonts w:ascii="Book Antiqua" w:hAnsi="Book Antiqua"/>
          <w:color w:val="252525"/>
          <w:sz w:val="22"/>
          <w:szCs w:val="22"/>
        </w:rPr>
        <w:t>F used for positron emission tomography are typically produced by proton irradiation of natural or enriched targets</w:t>
      </w:r>
    </w:p>
    <w:p w14:paraId="0E11D0DF" w14:textId="010D9DA1" w:rsidR="000570CB" w:rsidRDefault="000570CB">
      <w:pPr>
        <w:rPr>
          <w:rFonts w:ascii="Helvetica" w:hAnsi="Helvetica" w:cs="Helvetica"/>
          <w:noProof/>
          <w:sz w:val="22"/>
          <w:szCs w:val="22"/>
          <w:lang w:eastAsia="en-US"/>
        </w:rPr>
      </w:pPr>
    </w:p>
    <w:p w14:paraId="7E4B583F" w14:textId="353DCE3E" w:rsidR="009F22FF" w:rsidRPr="009F22FF" w:rsidRDefault="00506DDD" w:rsidP="00506DDD">
      <w:pPr>
        <w:jc w:val="center"/>
        <w:rPr>
          <w:rFonts w:ascii="Helvetica" w:hAnsi="Helvetica" w:cs="Helvetica"/>
          <w:noProof/>
          <w:sz w:val="22"/>
          <w:szCs w:val="22"/>
          <w:lang w:eastAsia="en-US"/>
        </w:rPr>
      </w:pPr>
      <w:r>
        <w:rPr>
          <w:rFonts w:ascii="Helvetica" w:hAnsi="Helvetica" w:cs="Helvetica"/>
          <w:noProof/>
          <w:sz w:val="22"/>
          <w:szCs w:val="22"/>
          <w:lang w:eastAsia="en-US"/>
        </w:rPr>
        <w:drawing>
          <wp:inline distT="0" distB="0" distL="0" distR="0" wp14:anchorId="007C384B" wp14:editId="5B9D1BBB">
            <wp:extent cx="5687695" cy="142557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7695" cy="1425575"/>
                    </a:xfrm>
                    <a:prstGeom prst="rect">
                      <a:avLst/>
                    </a:prstGeom>
                    <a:noFill/>
                    <a:ln>
                      <a:noFill/>
                    </a:ln>
                  </pic:spPr>
                </pic:pic>
              </a:graphicData>
            </a:graphic>
          </wp:inline>
        </w:drawing>
      </w:r>
    </w:p>
    <w:sectPr w:rsidR="009F22FF" w:rsidRPr="009F22FF" w:rsidSect="009E59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1DA5"/>
    <w:multiLevelType w:val="hybridMultilevel"/>
    <w:tmpl w:val="F40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97"/>
    <w:rsid w:val="000570CB"/>
    <w:rsid w:val="000B0298"/>
    <w:rsid w:val="00161575"/>
    <w:rsid w:val="002132DF"/>
    <w:rsid w:val="002A09F1"/>
    <w:rsid w:val="004A6187"/>
    <w:rsid w:val="00506DDD"/>
    <w:rsid w:val="00646FE9"/>
    <w:rsid w:val="00727C8D"/>
    <w:rsid w:val="008C10BD"/>
    <w:rsid w:val="009E5997"/>
    <w:rsid w:val="009F22FF"/>
    <w:rsid w:val="00A44C88"/>
    <w:rsid w:val="00A86A1B"/>
    <w:rsid w:val="00C27D82"/>
    <w:rsid w:val="00E50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7B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97"/>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997"/>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E5997"/>
    <w:rPr>
      <w:rFonts w:ascii="Lucida Grande" w:hAnsi="Lucida Grande" w:cs="Lucida Grande"/>
      <w:sz w:val="18"/>
      <w:szCs w:val="18"/>
    </w:rPr>
  </w:style>
  <w:style w:type="table" w:styleId="TableGrid">
    <w:name w:val="Table Grid"/>
    <w:basedOn w:val="TableNormal"/>
    <w:uiPriority w:val="59"/>
    <w:rsid w:val="009E5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9F1"/>
    <w:pPr>
      <w:ind w:left="720"/>
      <w:contextualSpacing/>
    </w:pPr>
  </w:style>
  <w:style w:type="paragraph" w:styleId="NormalWeb">
    <w:name w:val="Normal (Web)"/>
    <w:basedOn w:val="Normal"/>
    <w:uiPriority w:val="99"/>
    <w:semiHidden/>
    <w:unhideWhenUsed/>
    <w:rsid w:val="008C10BD"/>
    <w:pPr>
      <w:spacing w:before="100" w:beforeAutospacing="1" w:after="100" w:afterAutospacing="1"/>
    </w:pPr>
    <w:rPr>
      <w:rFonts w:ascii="Times" w:eastAsiaTheme="minorEastAsia" w:hAnsi="Times"/>
      <w:sz w:val="20"/>
      <w:szCs w:val="20"/>
      <w:lang w:eastAsia="en-US"/>
    </w:rPr>
  </w:style>
  <w:style w:type="character" w:customStyle="1" w:styleId="apple-converted-space">
    <w:name w:val="apple-converted-space"/>
    <w:basedOn w:val="DefaultParagraphFont"/>
    <w:rsid w:val="009F22FF"/>
  </w:style>
  <w:style w:type="character" w:styleId="Hyperlink">
    <w:name w:val="Hyperlink"/>
    <w:basedOn w:val="DefaultParagraphFont"/>
    <w:uiPriority w:val="99"/>
    <w:semiHidden/>
    <w:unhideWhenUsed/>
    <w:rsid w:val="009F22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97"/>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997"/>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E5997"/>
    <w:rPr>
      <w:rFonts w:ascii="Lucida Grande" w:hAnsi="Lucida Grande" w:cs="Lucida Grande"/>
      <w:sz w:val="18"/>
      <w:szCs w:val="18"/>
    </w:rPr>
  </w:style>
  <w:style w:type="table" w:styleId="TableGrid">
    <w:name w:val="Table Grid"/>
    <w:basedOn w:val="TableNormal"/>
    <w:uiPriority w:val="59"/>
    <w:rsid w:val="009E5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9F1"/>
    <w:pPr>
      <w:ind w:left="720"/>
      <w:contextualSpacing/>
    </w:pPr>
  </w:style>
  <w:style w:type="paragraph" w:styleId="NormalWeb">
    <w:name w:val="Normal (Web)"/>
    <w:basedOn w:val="Normal"/>
    <w:uiPriority w:val="99"/>
    <w:semiHidden/>
    <w:unhideWhenUsed/>
    <w:rsid w:val="008C10BD"/>
    <w:pPr>
      <w:spacing w:before="100" w:beforeAutospacing="1" w:after="100" w:afterAutospacing="1"/>
    </w:pPr>
    <w:rPr>
      <w:rFonts w:ascii="Times" w:eastAsiaTheme="minorEastAsia" w:hAnsi="Times"/>
      <w:sz w:val="20"/>
      <w:szCs w:val="20"/>
      <w:lang w:eastAsia="en-US"/>
    </w:rPr>
  </w:style>
  <w:style w:type="character" w:customStyle="1" w:styleId="apple-converted-space">
    <w:name w:val="apple-converted-space"/>
    <w:basedOn w:val="DefaultParagraphFont"/>
    <w:rsid w:val="009F22FF"/>
  </w:style>
  <w:style w:type="character" w:styleId="Hyperlink">
    <w:name w:val="Hyperlink"/>
    <w:basedOn w:val="DefaultParagraphFont"/>
    <w:uiPriority w:val="99"/>
    <w:semiHidden/>
    <w:unhideWhenUsed/>
    <w:rsid w:val="009F2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8773">
      <w:bodyDiv w:val="1"/>
      <w:marLeft w:val="0"/>
      <w:marRight w:val="0"/>
      <w:marTop w:val="0"/>
      <w:marBottom w:val="0"/>
      <w:divBdr>
        <w:top w:val="none" w:sz="0" w:space="0" w:color="auto"/>
        <w:left w:val="none" w:sz="0" w:space="0" w:color="auto"/>
        <w:bottom w:val="none" w:sz="0" w:space="0" w:color="auto"/>
        <w:right w:val="none" w:sz="0" w:space="0" w:color="auto"/>
      </w:divBdr>
    </w:div>
    <w:div w:id="921527722">
      <w:bodyDiv w:val="1"/>
      <w:marLeft w:val="0"/>
      <w:marRight w:val="0"/>
      <w:marTop w:val="0"/>
      <w:marBottom w:val="0"/>
      <w:divBdr>
        <w:top w:val="none" w:sz="0" w:space="0" w:color="auto"/>
        <w:left w:val="none" w:sz="0" w:space="0" w:color="auto"/>
        <w:bottom w:val="none" w:sz="0" w:space="0" w:color="auto"/>
        <w:right w:val="none" w:sz="0" w:space="0" w:color="auto"/>
      </w:divBdr>
    </w:div>
    <w:div w:id="2141069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image" Target="media/image7.gi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wmf"/><Relationship Id="rId16" Type="http://schemas.openxmlformats.org/officeDocument/2006/relationships/hyperlink" Target="https://en.wikipedia.org/wiki/Positron_emission_tomography" TargetMode="External"/><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image" Target="media/image3.gif"/><Relationship Id="rId9" Type="http://schemas.openxmlformats.org/officeDocument/2006/relationships/image" Target="media/image4.wm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834</Words>
  <Characters>4759</Characters>
  <Application>Microsoft Macintosh Word</Application>
  <DocSecurity>0</DocSecurity>
  <Lines>39</Lines>
  <Paragraphs>11</Paragraphs>
  <ScaleCrop>false</ScaleCrop>
  <Company>NYC Department of Education</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2016-03-21T21:27:00Z</dcterms:created>
  <dcterms:modified xsi:type="dcterms:W3CDTF">2016-03-21T21:37:00Z</dcterms:modified>
</cp:coreProperties>
</file>